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33B50F3B" w:rsidR="00535E9B" w:rsidRDefault="00C116F3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C116F3">
        <w:rPr>
          <w:rFonts w:ascii="Verdana" w:eastAsia="Verdana" w:hAnsi="Verdana" w:cs="Times New Roman"/>
          <w:b/>
        </w:rPr>
        <w:t>ZAŁĄCZNIK NR 1</w:t>
      </w:r>
      <w:r w:rsidR="00931245">
        <w:rPr>
          <w:rFonts w:ascii="Verdana" w:eastAsia="Verdana" w:hAnsi="Verdana" w:cs="Times New Roman"/>
          <w:b/>
        </w:rPr>
        <w:t>.1</w:t>
      </w:r>
      <w:r w:rsidRPr="00C116F3">
        <w:rPr>
          <w:rFonts w:ascii="Verdana" w:eastAsia="Verdana" w:hAnsi="Verdana" w:cs="Times New Roman"/>
          <w:b/>
        </w:rPr>
        <w:t xml:space="preserve"> DO SWZ – SZCZEGÓŁOWY OPIS PRZEDMIOTU ZAKUPU</w:t>
      </w:r>
    </w:p>
    <w:p w14:paraId="1EA2F850" w14:textId="7F4BDEEB" w:rsidR="00931245" w:rsidRDefault="00931245" w:rsidP="00535E9B">
      <w:pPr>
        <w:jc w:val="right"/>
        <w:rPr>
          <w:rFonts w:ascii="Verdana" w:eastAsia="Verdana" w:hAnsi="Verdana" w:cs="Times New Roman"/>
          <w:b/>
        </w:rPr>
      </w:pPr>
      <w:r>
        <w:rPr>
          <w:rFonts w:ascii="Verdana" w:eastAsia="Verdana" w:hAnsi="Verdana" w:cs="Times New Roman"/>
          <w:b/>
        </w:rPr>
        <w:t>ZAŁĄCZNIK NR 1 do UMOWY</w:t>
      </w:r>
    </w:p>
    <w:p w14:paraId="76A6DEC5" w14:textId="4AA56D28" w:rsidR="00A62B4C" w:rsidRDefault="00A62B4C" w:rsidP="00A62B4C">
      <w:pPr>
        <w:rPr>
          <w:rFonts w:ascii="Verdana" w:eastAsia="Verdana" w:hAnsi="Verdana" w:cs="Times New Roman"/>
        </w:rPr>
      </w:pPr>
    </w:p>
    <w:p w14:paraId="126082D6" w14:textId="77777777" w:rsidR="00931245" w:rsidRPr="006F5863" w:rsidRDefault="00931245" w:rsidP="00931245">
      <w:pPr>
        <w:spacing w:line="254" w:lineRule="auto"/>
        <w:ind w:left="720"/>
        <w:contextualSpacing/>
        <w:rPr>
          <w:rFonts w:cstheme="minorHAnsi"/>
          <w:sz w:val="20"/>
        </w:rPr>
      </w:pPr>
    </w:p>
    <w:p w14:paraId="1B8815A0" w14:textId="77777777" w:rsidR="00931245" w:rsidRPr="00931245" w:rsidRDefault="00931245" w:rsidP="00931245">
      <w:pPr>
        <w:numPr>
          <w:ilvl w:val="0"/>
          <w:numId w:val="32"/>
        </w:numPr>
        <w:shd w:val="clear" w:color="auto" w:fill="FFFFFF" w:themeFill="background1"/>
        <w:spacing w:after="200"/>
        <w:ind w:left="284" w:hanging="284"/>
        <w:contextualSpacing/>
        <w:rPr>
          <w:rFonts w:cstheme="minorHAnsi"/>
          <w:b/>
          <w:szCs w:val="18"/>
        </w:rPr>
      </w:pPr>
      <w:bookmarkStart w:id="6" w:name="_Hlk222140861"/>
      <w:r w:rsidRPr="00931245">
        <w:rPr>
          <w:rFonts w:cstheme="minorHAnsi"/>
          <w:b/>
          <w:szCs w:val="18"/>
        </w:rPr>
        <w:t>Przedmiotem zamówienia jest:</w:t>
      </w:r>
    </w:p>
    <w:p w14:paraId="4EB25259" w14:textId="668E9FF1" w:rsidR="00931245" w:rsidRPr="00931245" w:rsidRDefault="00931245" w:rsidP="00931245">
      <w:pPr>
        <w:ind w:left="284"/>
        <w:contextualSpacing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 xml:space="preserve">Dostawa, montaż, konfiguracja i uruchomienie </w:t>
      </w:r>
      <w:r w:rsidRPr="00931245">
        <w:rPr>
          <w:rFonts w:cstheme="minorHAnsi"/>
          <w:b/>
          <w:bCs/>
          <w:szCs w:val="18"/>
        </w:rPr>
        <w:t xml:space="preserve">5 zestawów ploterów A0 wraz ze skanerami </w:t>
      </w:r>
      <w:r>
        <w:rPr>
          <w:rFonts w:cstheme="minorHAnsi"/>
          <w:b/>
          <w:bCs/>
          <w:szCs w:val="18"/>
        </w:rPr>
        <w:br/>
      </w:r>
      <w:r w:rsidRPr="00931245">
        <w:rPr>
          <w:rFonts w:cstheme="minorHAnsi"/>
          <w:szCs w:val="18"/>
        </w:rPr>
        <w:t xml:space="preserve">z 2-letnim pakietem serwisowym on-site. </w:t>
      </w:r>
    </w:p>
    <w:p w14:paraId="2A0DF527" w14:textId="089AD691" w:rsidR="00931245" w:rsidRPr="00931245" w:rsidRDefault="00931245" w:rsidP="00931245">
      <w:pPr>
        <w:ind w:left="284"/>
        <w:contextualSpacing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Urządzenia mają realizować kompleksowe kopiowanie, skanowanie oraz drukowanie dokumentów CAD/GIS o szerokości do 36" (A4 - A0), również bezpośrednio z/do pamięci USB.</w:t>
      </w:r>
    </w:p>
    <w:p w14:paraId="7482A451" w14:textId="77777777" w:rsidR="00931245" w:rsidRPr="00931245" w:rsidRDefault="00931245" w:rsidP="00931245">
      <w:pPr>
        <w:ind w:firstLine="294"/>
        <w:contextualSpacing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Dostarczone zostaną zestawy składające się z następujących urządzeń oraz materiałów:</w:t>
      </w:r>
    </w:p>
    <w:p w14:paraId="52E6BEBF" w14:textId="77777777" w:rsidR="00931245" w:rsidRPr="00931245" w:rsidRDefault="00931245" w:rsidP="00931245">
      <w:pPr>
        <w:pStyle w:val="Akapitzlist"/>
        <w:numPr>
          <w:ilvl w:val="0"/>
          <w:numId w:val="33"/>
        </w:numPr>
        <w:spacing w:after="0"/>
        <w:jc w:val="both"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 xml:space="preserve">Ploter 36” jednorolkowy ze zintegrowanym skanerem 36” z wyświetlaczem do obsługi plotera/skanera </w:t>
      </w:r>
      <w:r w:rsidRPr="00931245">
        <w:rPr>
          <w:rFonts w:cstheme="minorHAnsi"/>
          <w:szCs w:val="18"/>
        </w:rPr>
        <w:br/>
        <w:t>wraz ze sterownikami i oprogramowaniem zgodnym z Windows 11 lub nowszym.</w:t>
      </w:r>
    </w:p>
    <w:p w14:paraId="79308105" w14:textId="77777777" w:rsidR="00931245" w:rsidRPr="00931245" w:rsidRDefault="00931245" w:rsidP="00931245">
      <w:pPr>
        <w:pStyle w:val="Akapitzlist"/>
        <w:numPr>
          <w:ilvl w:val="0"/>
          <w:numId w:val="33"/>
        </w:numPr>
        <w:spacing w:after="0"/>
        <w:jc w:val="both"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Dodatkowy komplet tuszy każdego koloru (oprócz startowych) o pojemności min. 300 ml.</w:t>
      </w:r>
    </w:p>
    <w:p w14:paraId="54D2A2A3" w14:textId="77777777" w:rsidR="00931245" w:rsidRPr="00931245" w:rsidRDefault="00931245" w:rsidP="00931245">
      <w:pPr>
        <w:pStyle w:val="Akapitzlist"/>
        <w:numPr>
          <w:ilvl w:val="0"/>
          <w:numId w:val="33"/>
        </w:numPr>
        <w:spacing w:after="0"/>
        <w:jc w:val="both"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Papier 80g w rolce 914mm x 50m   - szt. 2.</w:t>
      </w:r>
    </w:p>
    <w:p w14:paraId="2FB630F1" w14:textId="77777777" w:rsidR="00931245" w:rsidRPr="00931245" w:rsidRDefault="00931245" w:rsidP="00931245">
      <w:pPr>
        <w:ind w:left="284"/>
        <w:contextualSpacing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 xml:space="preserve">Urządzenie będzie wyposażone w podstawę, kosz/pojemnik na wydruki oraz automatyczną obcinarkę papieru. </w:t>
      </w:r>
    </w:p>
    <w:p w14:paraId="7B804C56" w14:textId="77777777" w:rsidR="00931245" w:rsidRPr="00931245" w:rsidRDefault="00931245" w:rsidP="00931245">
      <w:pPr>
        <w:ind w:firstLine="284"/>
        <w:contextualSpacing/>
        <w:rPr>
          <w:rFonts w:cstheme="minorHAnsi"/>
          <w:szCs w:val="18"/>
        </w:rPr>
      </w:pPr>
    </w:p>
    <w:p w14:paraId="03FD87B1" w14:textId="77777777" w:rsidR="00931245" w:rsidRPr="00931245" w:rsidRDefault="00931245" w:rsidP="00931245">
      <w:pPr>
        <w:ind w:firstLine="284"/>
        <w:contextualSpacing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Przykładowe urządzenia:</w:t>
      </w:r>
    </w:p>
    <w:p w14:paraId="304B3BF0" w14:textId="77777777" w:rsidR="00931245" w:rsidRPr="00931245" w:rsidRDefault="00931245" w:rsidP="00931245">
      <w:pPr>
        <w:ind w:left="709"/>
        <w:contextualSpacing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- ploter Canon imagePROGRAF TM-350 MFP ze skanerem Lm36,</w:t>
      </w:r>
    </w:p>
    <w:p w14:paraId="51472739" w14:textId="77777777" w:rsidR="00931245" w:rsidRPr="00931245" w:rsidRDefault="00931245" w:rsidP="00931245">
      <w:pPr>
        <w:ind w:left="709"/>
        <w:contextualSpacing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- urządzenie wielofunkcyjne HP DesignJet T850 36”,</w:t>
      </w:r>
    </w:p>
    <w:p w14:paraId="31B8A906" w14:textId="77777777" w:rsidR="00931245" w:rsidRPr="00931245" w:rsidRDefault="00931245" w:rsidP="00931245">
      <w:pPr>
        <w:ind w:left="709"/>
        <w:contextualSpacing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- urządzenie wielofunkcyjne Epson SureColor SC-T5400M</w:t>
      </w:r>
    </w:p>
    <w:p w14:paraId="14391390" w14:textId="77777777" w:rsidR="00931245" w:rsidRPr="00931245" w:rsidRDefault="00931245" w:rsidP="00931245">
      <w:pPr>
        <w:ind w:left="426" w:hanging="142"/>
        <w:contextualSpacing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lub równoważne urządzenie innego producenta.</w:t>
      </w:r>
    </w:p>
    <w:p w14:paraId="6CB0409E" w14:textId="77777777" w:rsidR="00931245" w:rsidRPr="00931245" w:rsidRDefault="00931245" w:rsidP="00931245">
      <w:pPr>
        <w:contextualSpacing/>
        <w:rPr>
          <w:rFonts w:cstheme="minorHAnsi"/>
          <w:szCs w:val="18"/>
        </w:rPr>
      </w:pPr>
    </w:p>
    <w:p w14:paraId="40ABEE46" w14:textId="77777777" w:rsidR="00931245" w:rsidRPr="00931245" w:rsidRDefault="00931245" w:rsidP="00931245">
      <w:pPr>
        <w:ind w:firstLine="294"/>
        <w:contextualSpacing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Dostawa i instalacja urządzeń zostanie zrealizowana do następujących lokalizacji:</w:t>
      </w:r>
    </w:p>
    <w:p w14:paraId="1EE0DD75" w14:textId="77777777" w:rsidR="00931245" w:rsidRPr="00931245" w:rsidRDefault="00931245" w:rsidP="00931245">
      <w:pPr>
        <w:pStyle w:val="Akapitzlist"/>
        <w:numPr>
          <w:ilvl w:val="0"/>
          <w:numId w:val="36"/>
        </w:numPr>
        <w:spacing w:after="0" w:line="288" w:lineRule="auto"/>
        <w:ind w:left="567" w:hanging="141"/>
        <w:jc w:val="both"/>
        <w:outlineLvl w:val="0"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Piotrków Trybunalski, ul. Narutowicza 35, budynek E, pok. 012 (parter),</w:t>
      </w:r>
    </w:p>
    <w:p w14:paraId="339C85CE" w14:textId="77777777" w:rsidR="00931245" w:rsidRPr="00931245" w:rsidRDefault="00931245" w:rsidP="00931245">
      <w:pPr>
        <w:pStyle w:val="Akapitzlist"/>
        <w:numPr>
          <w:ilvl w:val="0"/>
          <w:numId w:val="36"/>
        </w:numPr>
        <w:spacing w:after="0" w:line="288" w:lineRule="auto"/>
        <w:ind w:left="567" w:hanging="141"/>
        <w:contextualSpacing w:val="0"/>
        <w:jc w:val="both"/>
        <w:outlineLvl w:val="0"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Sieradz, ul. Wojska Polskiego 98, pok. 11 (parter),</w:t>
      </w:r>
    </w:p>
    <w:p w14:paraId="16C60170" w14:textId="77777777" w:rsidR="00931245" w:rsidRPr="00931245" w:rsidRDefault="00931245" w:rsidP="00931245">
      <w:pPr>
        <w:pStyle w:val="Akapitzlist"/>
        <w:numPr>
          <w:ilvl w:val="0"/>
          <w:numId w:val="36"/>
        </w:numPr>
        <w:spacing w:after="0" w:line="288" w:lineRule="auto"/>
        <w:ind w:left="567" w:hanging="141"/>
        <w:contextualSpacing w:val="0"/>
        <w:jc w:val="both"/>
        <w:outlineLvl w:val="0"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Łowicz, ul. Mostowa 30, budynek B, pok. 77 (1 piętro),</w:t>
      </w:r>
    </w:p>
    <w:p w14:paraId="4531D1BF" w14:textId="77777777" w:rsidR="00931245" w:rsidRPr="00931245" w:rsidRDefault="00931245" w:rsidP="00931245">
      <w:pPr>
        <w:pStyle w:val="Akapitzlist"/>
        <w:numPr>
          <w:ilvl w:val="0"/>
          <w:numId w:val="36"/>
        </w:numPr>
        <w:spacing w:after="0" w:line="288" w:lineRule="auto"/>
        <w:ind w:left="567" w:hanging="141"/>
        <w:contextualSpacing w:val="0"/>
        <w:jc w:val="both"/>
        <w:outlineLvl w:val="0"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Rogowiec-Kurnos, budynek B, pok. 013 (parter),</w:t>
      </w:r>
    </w:p>
    <w:p w14:paraId="23485EBC" w14:textId="77777777" w:rsidR="00931245" w:rsidRPr="00931245" w:rsidRDefault="00931245" w:rsidP="00931245">
      <w:pPr>
        <w:pStyle w:val="Akapitzlist"/>
        <w:numPr>
          <w:ilvl w:val="0"/>
          <w:numId w:val="36"/>
        </w:numPr>
        <w:spacing w:after="0" w:line="288" w:lineRule="auto"/>
        <w:ind w:left="567" w:hanging="141"/>
        <w:contextualSpacing w:val="0"/>
        <w:jc w:val="both"/>
        <w:outlineLvl w:val="0"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Łódź, ul. Ratajska 5/7, pok. 1W (poziom 0).</w:t>
      </w:r>
    </w:p>
    <w:p w14:paraId="2A671DAD" w14:textId="77777777" w:rsidR="00931245" w:rsidRPr="00931245" w:rsidRDefault="00931245" w:rsidP="00931245">
      <w:pPr>
        <w:ind w:left="284"/>
        <w:contextualSpacing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Dodatkowo w każdej lokalizacji zostanie przeprowadzony krótki instruktaż z obsługi.</w:t>
      </w:r>
    </w:p>
    <w:p w14:paraId="50EA4559" w14:textId="77777777" w:rsidR="00931245" w:rsidRPr="00931245" w:rsidRDefault="00931245" w:rsidP="00931245">
      <w:pPr>
        <w:pStyle w:val="Nagwek2"/>
        <w:numPr>
          <w:ilvl w:val="0"/>
          <w:numId w:val="34"/>
        </w:numPr>
        <w:spacing w:before="360"/>
        <w:ind w:left="357" w:hanging="357"/>
        <w:rPr>
          <w:rFonts w:cstheme="minorHAnsi"/>
          <w:b/>
          <w:bCs/>
        </w:rPr>
      </w:pPr>
      <w:r w:rsidRPr="00931245">
        <w:rPr>
          <w:rFonts w:cstheme="minorHAnsi"/>
          <w:b/>
          <w:bCs/>
        </w:rPr>
        <w:t>Wymagania:</w:t>
      </w:r>
    </w:p>
    <w:tbl>
      <w:tblPr>
        <w:tblStyle w:val="Tabela-Siatka22"/>
        <w:tblW w:w="0" w:type="auto"/>
        <w:tblInd w:w="421" w:type="dxa"/>
        <w:tblLook w:val="04A0" w:firstRow="1" w:lastRow="0" w:firstColumn="1" w:lastColumn="0" w:noHBand="0" w:noVBand="1"/>
      </w:tblPr>
      <w:tblGrid>
        <w:gridCol w:w="522"/>
        <w:gridCol w:w="3163"/>
        <w:gridCol w:w="5670"/>
      </w:tblGrid>
      <w:tr w:rsidR="00931245" w:rsidRPr="00931245" w14:paraId="30FB1477" w14:textId="77777777" w:rsidTr="00931245">
        <w:trPr>
          <w:trHeight w:val="340"/>
        </w:trPr>
        <w:tc>
          <w:tcPr>
            <w:tcW w:w="522" w:type="dxa"/>
            <w:shd w:val="clear" w:color="auto" w:fill="D9D9D9" w:themeFill="background1" w:themeFillShade="D9"/>
          </w:tcPr>
          <w:p w14:paraId="46733675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Lp.</w:t>
            </w:r>
          </w:p>
        </w:tc>
        <w:tc>
          <w:tcPr>
            <w:tcW w:w="3163" w:type="dxa"/>
            <w:shd w:val="clear" w:color="auto" w:fill="D9D9D9" w:themeFill="background1" w:themeFillShade="D9"/>
          </w:tcPr>
          <w:p w14:paraId="4CFCF926" w14:textId="77777777" w:rsidR="00931245" w:rsidRPr="00931245" w:rsidRDefault="00931245" w:rsidP="00D7201C">
            <w:pPr>
              <w:spacing w:before="40" w:after="40" w:line="280" w:lineRule="atLeast"/>
              <w:jc w:val="center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Nazwa parametru</w:t>
            </w:r>
          </w:p>
        </w:tc>
        <w:tc>
          <w:tcPr>
            <w:tcW w:w="5670" w:type="dxa"/>
            <w:shd w:val="clear" w:color="auto" w:fill="D9D9D9" w:themeFill="background1" w:themeFillShade="D9"/>
          </w:tcPr>
          <w:p w14:paraId="1FEF0E0F" w14:textId="77777777" w:rsidR="00931245" w:rsidRPr="00931245" w:rsidRDefault="00931245" w:rsidP="00D7201C">
            <w:pPr>
              <w:spacing w:before="40" w:after="40" w:line="280" w:lineRule="atLeast"/>
              <w:jc w:val="center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Minimalne wymagania</w:t>
            </w:r>
          </w:p>
        </w:tc>
      </w:tr>
      <w:tr w:rsidR="00931245" w:rsidRPr="00931245" w14:paraId="66BF8202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2B4CE9DB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1</w:t>
            </w:r>
          </w:p>
        </w:tc>
        <w:tc>
          <w:tcPr>
            <w:tcW w:w="3163" w:type="dxa"/>
          </w:tcPr>
          <w:p w14:paraId="40B43B1E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Technologia druku</w:t>
            </w:r>
          </w:p>
        </w:tc>
        <w:tc>
          <w:tcPr>
            <w:tcW w:w="5670" w:type="dxa"/>
          </w:tcPr>
          <w:p w14:paraId="5D4CCF74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Pigmentowa;</w:t>
            </w:r>
          </w:p>
        </w:tc>
      </w:tr>
      <w:tr w:rsidR="00931245" w:rsidRPr="00931245" w14:paraId="00BA967F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5BEB8401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2</w:t>
            </w:r>
          </w:p>
        </w:tc>
        <w:tc>
          <w:tcPr>
            <w:tcW w:w="3163" w:type="dxa"/>
          </w:tcPr>
          <w:p w14:paraId="75340F2C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Szybkość druku</w:t>
            </w:r>
          </w:p>
        </w:tc>
        <w:tc>
          <w:tcPr>
            <w:tcW w:w="5670" w:type="dxa"/>
          </w:tcPr>
          <w:p w14:paraId="69371201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2,0 str./min (A1)</w:t>
            </w:r>
          </w:p>
        </w:tc>
      </w:tr>
      <w:tr w:rsidR="00931245" w:rsidRPr="00931245" w14:paraId="477D43C7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112C295B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3</w:t>
            </w:r>
          </w:p>
        </w:tc>
        <w:tc>
          <w:tcPr>
            <w:tcW w:w="3163" w:type="dxa"/>
          </w:tcPr>
          <w:p w14:paraId="663B49C5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Rozdzielczość druku</w:t>
            </w:r>
          </w:p>
        </w:tc>
        <w:tc>
          <w:tcPr>
            <w:tcW w:w="5670" w:type="dxa"/>
          </w:tcPr>
          <w:p w14:paraId="0B89FB60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2400 x 1200 dpi</w:t>
            </w:r>
          </w:p>
        </w:tc>
      </w:tr>
      <w:tr w:rsidR="00931245" w:rsidRPr="00931245" w14:paraId="218F786D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2B9E0216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4</w:t>
            </w:r>
          </w:p>
        </w:tc>
        <w:tc>
          <w:tcPr>
            <w:tcW w:w="3163" w:type="dxa"/>
          </w:tcPr>
          <w:p w14:paraId="67C2C2D5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Rodzaje nośników</w:t>
            </w:r>
          </w:p>
        </w:tc>
        <w:tc>
          <w:tcPr>
            <w:tcW w:w="5670" w:type="dxa"/>
          </w:tcPr>
          <w:p w14:paraId="35B9521A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Obsługa rolek do 36’’ oraz arkuszy A4, A3, A2, A1, A0</w:t>
            </w:r>
          </w:p>
        </w:tc>
      </w:tr>
      <w:tr w:rsidR="00931245" w:rsidRPr="00931245" w14:paraId="19027846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180BC44B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5</w:t>
            </w:r>
          </w:p>
        </w:tc>
        <w:tc>
          <w:tcPr>
            <w:tcW w:w="3163" w:type="dxa"/>
            <w:shd w:val="clear" w:color="auto" w:fill="auto"/>
          </w:tcPr>
          <w:p w14:paraId="16762ACB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Rozmiar rolki</w:t>
            </w:r>
          </w:p>
        </w:tc>
        <w:tc>
          <w:tcPr>
            <w:tcW w:w="5670" w:type="dxa"/>
            <w:shd w:val="clear" w:color="auto" w:fill="auto"/>
          </w:tcPr>
          <w:p w14:paraId="4E547467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do 914 mm</w:t>
            </w:r>
          </w:p>
        </w:tc>
      </w:tr>
      <w:tr w:rsidR="00931245" w:rsidRPr="00931245" w14:paraId="4CE0BAD3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0ECCDBA4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6</w:t>
            </w:r>
          </w:p>
        </w:tc>
        <w:tc>
          <w:tcPr>
            <w:tcW w:w="3163" w:type="dxa"/>
          </w:tcPr>
          <w:p w14:paraId="6412DD9F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Grubość nośnika</w:t>
            </w:r>
          </w:p>
        </w:tc>
        <w:tc>
          <w:tcPr>
            <w:tcW w:w="5670" w:type="dxa"/>
          </w:tcPr>
          <w:p w14:paraId="42CCFBB2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do 0,3 mm</w:t>
            </w:r>
          </w:p>
        </w:tc>
      </w:tr>
      <w:tr w:rsidR="00931245" w:rsidRPr="00931245" w14:paraId="2C0B1F37" w14:textId="77777777" w:rsidTr="00931245">
        <w:trPr>
          <w:trHeight w:val="287"/>
        </w:trPr>
        <w:tc>
          <w:tcPr>
            <w:tcW w:w="522" w:type="dxa"/>
            <w:vMerge w:val="restart"/>
            <w:shd w:val="clear" w:color="auto" w:fill="BFBFBF" w:themeFill="background1" w:themeFillShade="BF"/>
          </w:tcPr>
          <w:p w14:paraId="646BFE5A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7</w:t>
            </w:r>
          </w:p>
        </w:tc>
        <w:tc>
          <w:tcPr>
            <w:tcW w:w="3163" w:type="dxa"/>
            <w:vMerge w:val="restart"/>
          </w:tcPr>
          <w:p w14:paraId="1E09AA66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Gramatura papieru drukarki</w:t>
            </w:r>
          </w:p>
        </w:tc>
        <w:tc>
          <w:tcPr>
            <w:tcW w:w="5670" w:type="dxa"/>
          </w:tcPr>
          <w:p w14:paraId="73DACD83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do 280 g/m2 (rolka/podajnik ręczny)</w:t>
            </w:r>
          </w:p>
        </w:tc>
      </w:tr>
      <w:tr w:rsidR="00931245" w:rsidRPr="00931245" w14:paraId="61B71EAE" w14:textId="77777777" w:rsidTr="00931245">
        <w:trPr>
          <w:trHeight w:val="286"/>
        </w:trPr>
        <w:tc>
          <w:tcPr>
            <w:tcW w:w="522" w:type="dxa"/>
            <w:vMerge/>
            <w:shd w:val="clear" w:color="auto" w:fill="BFBFBF" w:themeFill="background1" w:themeFillShade="BF"/>
          </w:tcPr>
          <w:p w14:paraId="41B947F0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</w:p>
        </w:tc>
        <w:tc>
          <w:tcPr>
            <w:tcW w:w="3163" w:type="dxa"/>
            <w:vMerge/>
          </w:tcPr>
          <w:p w14:paraId="7C099C8C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</w:p>
        </w:tc>
        <w:tc>
          <w:tcPr>
            <w:tcW w:w="5670" w:type="dxa"/>
          </w:tcPr>
          <w:p w14:paraId="17C7A950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do 220 g/m2 (podajnik papieru)</w:t>
            </w:r>
          </w:p>
        </w:tc>
      </w:tr>
      <w:tr w:rsidR="00931245" w:rsidRPr="00931245" w14:paraId="1F5E0D62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4920D107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8</w:t>
            </w:r>
          </w:p>
        </w:tc>
        <w:tc>
          <w:tcPr>
            <w:tcW w:w="3163" w:type="dxa"/>
          </w:tcPr>
          <w:p w14:paraId="0AFFCEE4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Automatyczna obcinarka papieru</w:t>
            </w:r>
          </w:p>
        </w:tc>
        <w:tc>
          <w:tcPr>
            <w:tcW w:w="5670" w:type="dxa"/>
          </w:tcPr>
          <w:p w14:paraId="12B0B009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Tak</w:t>
            </w:r>
          </w:p>
        </w:tc>
      </w:tr>
      <w:tr w:rsidR="00931245" w:rsidRPr="00931245" w14:paraId="6CC1A4F3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76342058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9</w:t>
            </w:r>
          </w:p>
        </w:tc>
        <w:tc>
          <w:tcPr>
            <w:tcW w:w="3163" w:type="dxa"/>
          </w:tcPr>
          <w:p w14:paraId="48C9D591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Szybkość skanera (min.)</w:t>
            </w:r>
          </w:p>
        </w:tc>
        <w:tc>
          <w:tcPr>
            <w:tcW w:w="5670" w:type="dxa"/>
            <w:shd w:val="clear" w:color="auto" w:fill="auto"/>
          </w:tcPr>
          <w:p w14:paraId="0212F06C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Kolor: 2,5 cm/s (200 dpi)</w:t>
            </w:r>
          </w:p>
          <w:p w14:paraId="2B9E236C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Skala szarości: 7,5 cm/s (200 dpi)</w:t>
            </w:r>
          </w:p>
        </w:tc>
      </w:tr>
      <w:tr w:rsidR="00931245" w:rsidRPr="00931245" w14:paraId="3603CFC6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5BE1F064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10</w:t>
            </w:r>
          </w:p>
        </w:tc>
        <w:tc>
          <w:tcPr>
            <w:tcW w:w="3163" w:type="dxa"/>
          </w:tcPr>
          <w:p w14:paraId="05D01EBF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Rozdzielczość skanera</w:t>
            </w:r>
          </w:p>
        </w:tc>
        <w:tc>
          <w:tcPr>
            <w:tcW w:w="5670" w:type="dxa"/>
          </w:tcPr>
          <w:p w14:paraId="1C3846E0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600 dpi</w:t>
            </w:r>
          </w:p>
        </w:tc>
      </w:tr>
      <w:tr w:rsidR="00931245" w:rsidRPr="00931245" w14:paraId="6D13C541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4B46B4F2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11</w:t>
            </w:r>
          </w:p>
        </w:tc>
        <w:tc>
          <w:tcPr>
            <w:tcW w:w="3163" w:type="dxa"/>
          </w:tcPr>
          <w:p w14:paraId="729895D5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Skala kopiowania</w:t>
            </w:r>
          </w:p>
        </w:tc>
        <w:tc>
          <w:tcPr>
            <w:tcW w:w="5670" w:type="dxa"/>
          </w:tcPr>
          <w:p w14:paraId="62B8F820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Od 50 do 400 %</w:t>
            </w:r>
          </w:p>
        </w:tc>
      </w:tr>
      <w:tr w:rsidR="00931245" w:rsidRPr="00931245" w14:paraId="3EF13002" w14:textId="77777777" w:rsidTr="00931245">
        <w:trPr>
          <w:trHeight w:val="407"/>
        </w:trPr>
        <w:tc>
          <w:tcPr>
            <w:tcW w:w="522" w:type="dxa"/>
            <w:shd w:val="clear" w:color="auto" w:fill="BFBFBF" w:themeFill="background1" w:themeFillShade="BF"/>
          </w:tcPr>
          <w:p w14:paraId="2A834274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lastRenderedPageBreak/>
              <w:t>12</w:t>
            </w:r>
          </w:p>
        </w:tc>
        <w:tc>
          <w:tcPr>
            <w:tcW w:w="3163" w:type="dxa"/>
          </w:tcPr>
          <w:p w14:paraId="08992F17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Obsługiwane formaty plików przy skanowaniu do pliku</w:t>
            </w:r>
          </w:p>
        </w:tc>
        <w:tc>
          <w:tcPr>
            <w:tcW w:w="5670" w:type="dxa"/>
          </w:tcPr>
          <w:p w14:paraId="77B03BC0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JPG, TIFF, PDF</w:t>
            </w:r>
          </w:p>
        </w:tc>
      </w:tr>
      <w:tr w:rsidR="00931245" w:rsidRPr="00931245" w14:paraId="55E37FC0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45CB8EEC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13</w:t>
            </w:r>
          </w:p>
        </w:tc>
        <w:tc>
          <w:tcPr>
            <w:tcW w:w="3163" w:type="dxa"/>
          </w:tcPr>
          <w:p w14:paraId="2D36D78A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Wymagane interfejsy</w:t>
            </w:r>
          </w:p>
        </w:tc>
        <w:tc>
          <w:tcPr>
            <w:tcW w:w="5670" w:type="dxa"/>
          </w:tcPr>
          <w:p w14:paraId="2BF7A0E0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Ethernet, USB</w:t>
            </w:r>
          </w:p>
        </w:tc>
      </w:tr>
      <w:tr w:rsidR="00931245" w:rsidRPr="00931245" w14:paraId="005B6026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13A8C271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14</w:t>
            </w:r>
          </w:p>
        </w:tc>
        <w:tc>
          <w:tcPr>
            <w:tcW w:w="3163" w:type="dxa"/>
          </w:tcPr>
          <w:p w14:paraId="4C382CC9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Zasilanie</w:t>
            </w:r>
          </w:p>
        </w:tc>
        <w:tc>
          <w:tcPr>
            <w:tcW w:w="5670" w:type="dxa"/>
          </w:tcPr>
          <w:p w14:paraId="221AFCA7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AC 220V-240V, 50/60Hz</w:t>
            </w:r>
          </w:p>
        </w:tc>
      </w:tr>
      <w:tr w:rsidR="00931245" w:rsidRPr="00931245" w14:paraId="715D4A1D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4C843E3D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15</w:t>
            </w:r>
          </w:p>
        </w:tc>
        <w:tc>
          <w:tcPr>
            <w:tcW w:w="3163" w:type="dxa"/>
          </w:tcPr>
          <w:p w14:paraId="085478FD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Wyświetlacz</w:t>
            </w:r>
          </w:p>
        </w:tc>
        <w:tc>
          <w:tcPr>
            <w:tcW w:w="5670" w:type="dxa"/>
          </w:tcPr>
          <w:p w14:paraId="2BB24712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Kolorowy, wyposażony w ekran dotykowy</w:t>
            </w:r>
          </w:p>
        </w:tc>
      </w:tr>
      <w:tr w:rsidR="00931245" w:rsidRPr="00931245" w14:paraId="49622D78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22F12CCE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16</w:t>
            </w:r>
          </w:p>
        </w:tc>
        <w:tc>
          <w:tcPr>
            <w:tcW w:w="3163" w:type="dxa"/>
          </w:tcPr>
          <w:p w14:paraId="19508E77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Język menu</w:t>
            </w:r>
          </w:p>
        </w:tc>
        <w:tc>
          <w:tcPr>
            <w:tcW w:w="5670" w:type="dxa"/>
          </w:tcPr>
          <w:p w14:paraId="4276247A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Opisy na panelu oraz komunikaty w języku polskim</w:t>
            </w:r>
          </w:p>
        </w:tc>
      </w:tr>
      <w:tr w:rsidR="00931245" w:rsidRPr="00931245" w14:paraId="3E0B6E5E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56772391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17</w:t>
            </w:r>
          </w:p>
        </w:tc>
        <w:tc>
          <w:tcPr>
            <w:tcW w:w="3163" w:type="dxa"/>
          </w:tcPr>
          <w:p w14:paraId="339C5CC0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Wymagane certyfikaty/deklaracje</w:t>
            </w:r>
          </w:p>
        </w:tc>
        <w:tc>
          <w:tcPr>
            <w:tcW w:w="5670" w:type="dxa"/>
          </w:tcPr>
          <w:p w14:paraId="109EFAE2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CE, EnergyStar</w:t>
            </w:r>
          </w:p>
        </w:tc>
      </w:tr>
      <w:tr w:rsidR="00931245" w:rsidRPr="00931245" w14:paraId="33AA4BAA" w14:textId="77777777" w:rsidTr="00931245">
        <w:trPr>
          <w:trHeight w:val="508"/>
        </w:trPr>
        <w:tc>
          <w:tcPr>
            <w:tcW w:w="522" w:type="dxa"/>
            <w:shd w:val="clear" w:color="auto" w:fill="BFBFBF" w:themeFill="background1" w:themeFillShade="BF"/>
          </w:tcPr>
          <w:p w14:paraId="5795E3D0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18</w:t>
            </w:r>
          </w:p>
        </w:tc>
        <w:tc>
          <w:tcPr>
            <w:tcW w:w="3163" w:type="dxa"/>
          </w:tcPr>
          <w:p w14:paraId="2C519055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Obsługiwane systemy operacyjne</w:t>
            </w:r>
          </w:p>
        </w:tc>
        <w:tc>
          <w:tcPr>
            <w:tcW w:w="5670" w:type="dxa"/>
          </w:tcPr>
          <w:p w14:paraId="501AEAB0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Microsoft Windows 11 64-bitowy lub nowszy</w:t>
            </w:r>
          </w:p>
        </w:tc>
      </w:tr>
      <w:tr w:rsidR="00931245" w:rsidRPr="00931245" w14:paraId="52CCD866" w14:textId="77777777" w:rsidTr="00931245">
        <w:trPr>
          <w:trHeight w:val="574"/>
        </w:trPr>
        <w:tc>
          <w:tcPr>
            <w:tcW w:w="522" w:type="dxa"/>
            <w:vMerge w:val="restart"/>
            <w:shd w:val="clear" w:color="auto" w:fill="BFBFBF" w:themeFill="background1" w:themeFillShade="BF"/>
          </w:tcPr>
          <w:p w14:paraId="2725778D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19</w:t>
            </w:r>
          </w:p>
          <w:p w14:paraId="636817F0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</w:p>
        </w:tc>
        <w:tc>
          <w:tcPr>
            <w:tcW w:w="3163" w:type="dxa"/>
            <w:vMerge w:val="restart"/>
          </w:tcPr>
          <w:p w14:paraId="2B6B497A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Wymagania bezpieczeństwa</w:t>
            </w:r>
          </w:p>
        </w:tc>
        <w:tc>
          <w:tcPr>
            <w:tcW w:w="5670" w:type="dxa"/>
          </w:tcPr>
          <w:p w14:paraId="4DEE8764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Filtracja IP lub ACL, IPsec, zapora z certyfikatem, IPv6, , SNMPv3, TLS (HTTPS), 802.1X, Secure-IPP;</w:t>
            </w:r>
          </w:p>
        </w:tc>
      </w:tr>
      <w:tr w:rsidR="00931245" w:rsidRPr="00931245" w14:paraId="638E01A1" w14:textId="77777777" w:rsidTr="00931245">
        <w:trPr>
          <w:trHeight w:val="485"/>
        </w:trPr>
        <w:tc>
          <w:tcPr>
            <w:tcW w:w="522" w:type="dxa"/>
            <w:vMerge/>
            <w:shd w:val="clear" w:color="auto" w:fill="BFBFBF" w:themeFill="background1" w:themeFillShade="BF"/>
          </w:tcPr>
          <w:p w14:paraId="1796AF6D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</w:p>
        </w:tc>
        <w:tc>
          <w:tcPr>
            <w:tcW w:w="3163" w:type="dxa"/>
            <w:vMerge/>
          </w:tcPr>
          <w:p w14:paraId="0AD4B16E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</w:p>
        </w:tc>
        <w:tc>
          <w:tcPr>
            <w:tcW w:w="5670" w:type="dxa"/>
          </w:tcPr>
          <w:p w14:paraId="1CA791B8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Mechanizm szyfrowania i nadpisywania danych na dysku twardym;</w:t>
            </w:r>
          </w:p>
        </w:tc>
      </w:tr>
      <w:tr w:rsidR="00931245" w:rsidRPr="00931245" w14:paraId="395EA21F" w14:textId="77777777" w:rsidTr="00931245">
        <w:trPr>
          <w:trHeight w:val="540"/>
        </w:trPr>
        <w:tc>
          <w:tcPr>
            <w:tcW w:w="522" w:type="dxa"/>
            <w:vMerge/>
            <w:shd w:val="clear" w:color="auto" w:fill="BFBFBF" w:themeFill="background1" w:themeFillShade="BF"/>
          </w:tcPr>
          <w:p w14:paraId="59E169C2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</w:p>
        </w:tc>
        <w:tc>
          <w:tcPr>
            <w:tcW w:w="3163" w:type="dxa"/>
            <w:vMerge/>
          </w:tcPr>
          <w:p w14:paraId="37A32360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</w:p>
        </w:tc>
        <w:tc>
          <w:tcPr>
            <w:tcW w:w="5670" w:type="dxa"/>
          </w:tcPr>
          <w:p w14:paraId="0890E2EF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Możliwość wyłączenia i zablokowania portu USB  (o ile istnieje) do wydruku, skanowania i podłączenia pamięci przenośnych.</w:t>
            </w:r>
          </w:p>
        </w:tc>
      </w:tr>
      <w:tr w:rsidR="00931245" w:rsidRPr="00931245" w14:paraId="026F6E62" w14:textId="77777777" w:rsidTr="00931245">
        <w:trPr>
          <w:trHeight w:val="540"/>
        </w:trPr>
        <w:tc>
          <w:tcPr>
            <w:tcW w:w="522" w:type="dxa"/>
            <w:vMerge/>
            <w:shd w:val="clear" w:color="auto" w:fill="BFBFBF" w:themeFill="background1" w:themeFillShade="BF"/>
          </w:tcPr>
          <w:p w14:paraId="7E7E5B0C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</w:p>
        </w:tc>
        <w:tc>
          <w:tcPr>
            <w:tcW w:w="3163" w:type="dxa"/>
            <w:vMerge/>
          </w:tcPr>
          <w:p w14:paraId="5077C8C1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</w:p>
        </w:tc>
        <w:tc>
          <w:tcPr>
            <w:tcW w:w="5670" w:type="dxa"/>
          </w:tcPr>
          <w:p w14:paraId="1E5D7573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Możliwość wyłączenia protokołów: HTTP, IPP, LPR, FTP, sFTP, FTPS, SSH, SSL, telnet (jeżeli są obsługiwane).</w:t>
            </w:r>
          </w:p>
        </w:tc>
      </w:tr>
      <w:tr w:rsidR="00931245" w:rsidRPr="00931245" w14:paraId="11D62ED4" w14:textId="77777777" w:rsidTr="00931245">
        <w:trPr>
          <w:trHeight w:val="540"/>
        </w:trPr>
        <w:tc>
          <w:tcPr>
            <w:tcW w:w="522" w:type="dxa"/>
            <w:vMerge/>
            <w:shd w:val="clear" w:color="auto" w:fill="BFBFBF" w:themeFill="background1" w:themeFillShade="BF"/>
          </w:tcPr>
          <w:p w14:paraId="07EA6286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</w:p>
        </w:tc>
        <w:tc>
          <w:tcPr>
            <w:tcW w:w="3163" w:type="dxa"/>
            <w:vMerge/>
          </w:tcPr>
          <w:p w14:paraId="45D255A5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</w:p>
        </w:tc>
        <w:tc>
          <w:tcPr>
            <w:tcW w:w="5670" w:type="dxa"/>
          </w:tcPr>
          <w:p w14:paraId="312C76CC" w14:textId="77777777" w:rsidR="00931245" w:rsidRPr="00931245" w:rsidRDefault="00931245" w:rsidP="00D7201C">
            <w:pPr>
              <w:tabs>
                <w:tab w:val="left" w:pos="47"/>
              </w:tabs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Zdalny dostęp do ustawień urządzenia, możliwość zdefiniowania hasła dla administratora urządzenia</w:t>
            </w:r>
          </w:p>
        </w:tc>
      </w:tr>
      <w:tr w:rsidR="00931245" w:rsidRPr="00931245" w14:paraId="0876E783" w14:textId="77777777" w:rsidTr="00931245">
        <w:tc>
          <w:tcPr>
            <w:tcW w:w="522" w:type="dxa"/>
            <w:shd w:val="clear" w:color="auto" w:fill="BFBFBF" w:themeFill="background1" w:themeFillShade="BF"/>
          </w:tcPr>
          <w:p w14:paraId="60CF2FC3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b/>
                <w:szCs w:val="18"/>
              </w:rPr>
            </w:pPr>
            <w:r w:rsidRPr="00931245">
              <w:rPr>
                <w:rFonts w:cstheme="minorHAnsi"/>
                <w:b/>
                <w:szCs w:val="18"/>
              </w:rPr>
              <w:t>20</w:t>
            </w:r>
          </w:p>
        </w:tc>
        <w:tc>
          <w:tcPr>
            <w:tcW w:w="3163" w:type="dxa"/>
          </w:tcPr>
          <w:p w14:paraId="07684740" w14:textId="489FA596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Wymagane</w:t>
            </w:r>
            <w:r>
              <w:rPr>
                <w:rFonts w:cstheme="minorHAnsi"/>
                <w:szCs w:val="18"/>
              </w:rPr>
              <w:t xml:space="preserve"> w</w:t>
            </w:r>
            <w:r w:rsidRPr="00931245">
              <w:rPr>
                <w:rFonts w:cstheme="minorHAnsi"/>
                <w:szCs w:val="18"/>
              </w:rPr>
              <w:t>sparcie/gwarancja</w:t>
            </w:r>
          </w:p>
        </w:tc>
        <w:tc>
          <w:tcPr>
            <w:tcW w:w="5670" w:type="dxa"/>
          </w:tcPr>
          <w:p w14:paraId="46821BF2" w14:textId="77777777" w:rsidR="00931245" w:rsidRPr="00931245" w:rsidRDefault="00931245" w:rsidP="00D7201C">
            <w:pPr>
              <w:spacing w:before="40" w:after="40" w:line="280" w:lineRule="atLeast"/>
              <w:rPr>
                <w:rFonts w:cstheme="minorHAnsi"/>
                <w:szCs w:val="18"/>
              </w:rPr>
            </w:pPr>
            <w:r w:rsidRPr="00931245">
              <w:rPr>
                <w:rFonts w:cstheme="minorHAnsi"/>
                <w:szCs w:val="18"/>
              </w:rPr>
              <w:t>24 miesiące on-site</w:t>
            </w:r>
          </w:p>
        </w:tc>
      </w:tr>
    </w:tbl>
    <w:p w14:paraId="549C42D6" w14:textId="77777777" w:rsidR="00931245" w:rsidRPr="00931245" w:rsidRDefault="00931245" w:rsidP="00931245">
      <w:pPr>
        <w:spacing w:before="40" w:after="40" w:line="280" w:lineRule="atLeast"/>
        <w:ind w:left="360"/>
        <w:rPr>
          <w:rFonts w:cstheme="minorHAnsi"/>
          <w:b/>
          <w:szCs w:val="18"/>
        </w:rPr>
      </w:pPr>
    </w:p>
    <w:p w14:paraId="09BCF911" w14:textId="77777777" w:rsidR="00931245" w:rsidRPr="00931245" w:rsidRDefault="00931245" w:rsidP="00931245">
      <w:pPr>
        <w:pStyle w:val="Style5"/>
        <w:widowControl/>
        <w:numPr>
          <w:ilvl w:val="0"/>
          <w:numId w:val="35"/>
        </w:numPr>
        <w:spacing w:line="240" w:lineRule="auto"/>
        <w:jc w:val="left"/>
        <w:rPr>
          <w:rFonts w:asciiTheme="minorHAnsi" w:hAnsiTheme="minorHAnsi" w:cstheme="minorHAnsi"/>
          <w:b/>
          <w:sz w:val="18"/>
          <w:szCs w:val="18"/>
        </w:rPr>
      </w:pPr>
      <w:r w:rsidRPr="00931245">
        <w:rPr>
          <w:rFonts w:asciiTheme="minorHAnsi" w:hAnsiTheme="minorHAnsi" w:cstheme="minorHAnsi"/>
          <w:b/>
          <w:sz w:val="18"/>
          <w:szCs w:val="18"/>
        </w:rPr>
        <w:t xml:space="preserve">Warunki Gwarancji </w:t>
      </w:r>
    </w:p>
    <w:p w14:paraId="31ABB52D" w14:textId="77777777" w:rsidR="00931245" w:rsidRPr="00931245" w:rsidRDefault="00931245" w:rsidP="00931245">
      <w:pPr>
        <w:pStyle w:val="Akapitzlist"/>
        <w:numPr>
          <w:ilvl w:val="1"/>
          <w:numId w:val="35"/>
        </w:numPr>
        <w:autoSpaceDE w:val="0"/>
        <w:autoSpaceDN w:val="0"/>
        <w:adjustRightInd w:val="0"/>
        <w:spacing w:after="0"/>
        <w:ind w:left="788" w:hanging="431"/>
        <w:jc w:val="both"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Gwarancja producenta urządzeń - 24 miesiące od momentu podpisania protokołu odbioru.</w:t>
      </w:r>
    </w:p>
    <w:p w14:paraId="23525B70" w14:textId="77777777" w:rsidR="00931245" w:rsidRPr="00931245" w:rsidRDefault="00931245" w:rsidP="00931245">
      <w:pPr>
        <w:pStyle w:val="Akapitzlist"/>
        <w:numPr>
          <w:ilvl w:val="1"/>
          <w:numId w:val="35"/>
        </w:numPr>
        <w:spacing w:after="0"/>
        <w:ind w:left="788" w:hanging="431"/>
        <w:jc w:val="both"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>Czas wsparcia serwisowego - 24 miesiące od momentu podpisania protokołu odbioru (w tym wymiana uszkodzonych i zużytych podzespołów, brak innych kosztów poza papierem i tuszem).</w:t>
      </w:r>
    </w:p>
    <w:p w14:paraId="298A943B" w14:textId="77777777" w:rsidR="00931245" w:rsidRPr="00931245" w:rsidRDefault="00931245" w:rsidP="00931245">
      <w:pPr>
        <w:pStyle w:val="AMItxt"/>
        <w:numPr>
          <w:ilvl w:val="1"/>
          <w:numId w:val="35"/>
        </w:numPr>
        <w:spacing w:before="0" w:after="0" w:line="240" w:lineRule="auto"/>
        <w:ind w:left="788" w:hanging="431"/>
        <w:outlineLvl w:val="2"/>
        <w:rPr>
          <w:rFonts w:asciiTheme="minorHAnsi" w:hAnsiTheme="minorHAnsi" w:cstheme="minorHAnsi"/>
          <w:sz w:val="18"/>
          <w:szCs w:val="18"/>
        </w:rPr>
      </w:pPr>
      <w:r w:rsidRPr="00931245">
        <w:rPr>
          <w:rFonts w:asciiTheme="minorHAnsi" w:hAnsiTheme="minorHAnsi" w:cstheme="minorHAnsi"/>
          <w:sz w:val="18"/>
          <w:szCs w:val="18"/>
        </w:rPr>
        <w:t>Czas usunięcia awarii – do 14 dni kalendarzowych od dokonania przez Zamawiającego zgłoszenia serwisowego.</w:t>
      </w:r>
    </w:p>
    <w:p w14:paraId="44656C48" w14:textId="77777777" w:rsidR="00931245" w:rsidRPr="00931245" w:rsidRDefault="00931245" w:rsidP="00931245">
      <w:pPr>
        <w:pStyle w:val="Akapitzlist"/>
        <w:numPr>
          <w:ilvl w:val="1"/>
          <w:numId w:val="35"/>
        </w:numPr>
        <w:spacing w:after="0"/>
        <w:ind w:left="788" w:hanging="431"/>
        <w:jc w:val="both"/>
        <w:rPr>
          <w:rFonts w:cstheme="minorHAnsi"/>
          <w:szCs w:val="18"/>
        </w:rPr>
      </w:pPr>
      <w:r w:rsidRPr="00931245">
        <w:rPr>
          <w:rFonts w:cstheme="minorHAnsi"/>
          <w:szCs w:val="18"/>
        </w:rPr>
        <w:t xml:space="preserve">W przypadku awarii nośnika danych (dysku twardego) uszkodzony element pozostaje </w:t>
      </w:r>
      <w:r w:rsidRPr="00931245">
        <w:rPr>
          <w:rFonts w:cstheme="minorHAnsi"/>
          <w:szCs w:val="18"/>
        </w:rPr>
        <w:br/>
        <w:t>u Zamawiającego.</w:t>
      </w:r>
    </w:p>
    <w:p w14:paraId="01F7DFA0" w14:textId="77777777" w:rsidR="00931245" w:rsidRPr="00931245" w:rsidRDefault="00931245" w:rsidP="00931245">
      <w:pPr>
        <w:pStyle w:val="AMItxt"/>
        <w:numPr>
          <w:ilvl w:val="0"/>
          <w:numId w:val="35"/>
        </w:numPr>
        <w:spacing w:before="240" w:line="240" w:lineRule="auto"/>
        <w:ind w:left="357" w:hanging="357"/>
        <w:outlineLvl w:val="2"/>
        <w:rPr>
          <w:rFonts w:asciiTheme="minorHAnsi" w:hAnsiTheme="minorHAnsi" w:cstheme="minorHAnsi"/>
          <w:b/>
          <w:sz w:val="18"/>
          <w:szCs w:val="18"/>
        </w:rPr>
      </w:pPr>
      <w:r w:rsidRPr="00931245">
        <w:rPr>
          <w:rFonts w:asciiTheme="minorHAnsi" w:hAnsiTheme="minorHAnsi" w:cstheme="minorHAnsi"/>
          <w:b/>
          <w:sz w:val="18"/>
          <w:szCs w:val="18"/>
        </w:rPr>
        <w:t>Zasady świadczenia gwarancji i wsparcia technicznego</w:t>
      </w:r>
    </w:p>
    <w:p w14:paraId="1D4AABF5" w14:textId="77777777" w:rsidR="00931245" w:rsidRPr="00931245" w:rsidRDefault="00931245" w:rsidP="00931245">
      <w:pPr>
        <w:pStyle w:val="AMItxt"/>
        <w:numPr>
          <w:ilvl w:val="1"/>
          <w:numId w:val="35"/>
        </w:numPr>
        <w:spacing w:before="0" w:after="0" w:line="240" w:lineRule="auto"/>
        <w:outlineLvl w:val="2"/>
        <w:rPr>
          <w:rFonts w:asciiTheme="minorHAnsi" w:hAnsiTheme="minorHAnsi" w:cstheme="minorHAnsi"/>
          <w:sz w:val="18"/>
          <w:szCs w:val="18"/>
        </w:rPr>
      </w:pPr>
      <w:r w:rsidRPr="00931245">
        <w:rPr>
          <w:rFonts w:asciiTheme="minorHAnsi" w:hAnsiTheme="minorHAnsi" w:cstheme="minorHAnsi"/>
          <w:sz w:val="18"/>
          <w:szCs w:val="18"/>
        </w:rPr>
        <w:t>W czasie świadczenia usług Serwisu, Wykonawca zobowiązany jest do:</w:t>
      </w:r>
    </w:p>
    <w:p w14:paraId="54B39DA3" w14:textId="77777777" w:rsidR="00931245" w:rsidRPr="00931245" w:rsidRDefault="00931245" w:rsidP="00931245">
      <w:pPr>
        <w:pStyle w:val="AMItxt"/>
        <w:numPr>
          <w:ilvl w:val="0"/>
          <w:numId w:val="37"/>
        </w:numPr>
        <w:spacing w:before="0" w:after="0" w:line="240" w:lineRule="auto"/>
        <w:ind w:left="1134" w:hanging="283"/>
        <w:outlineLvl w:val="2"/>
        <w:rPr>
          <w:rFonts w:asciiTheme="minorHAnsi" w:hAnsiTheme="minorHAnsi" w:cstheme="minorHAnsi"/>
          <w:sz w:val="18"/>
          <w:szCs w:val="18"/>
        </w:rPr>
      </w:pPr>
      <w:r w:rsidRPr="00931245">
        <w:rPr>
          <w:rFonts w:asciiTheme="minorHAnsi" w:hAnsiTheme="minorHAnsi" w:cstheme="minorHAnsi"/>
          <w:sz w:val="18"/>
          <w:szCs w:val="18"/>
        </w:rPr>
        <w:t>świadczenia usług Naprawy Urządzeń i usuwania wad prawnych Urządzeń i  Oprogramowania,</w:t>
      </w:r>
    </w:p>
    <w:p w14:paraId="09B35993" w14:textId="77777777" w:rsidR="00931245" w:rsidRPr="00931245" w:rsidRDefault="00931245" w:rsidP="00931245">
      <w:pPr>
        <w:pStyle w:val="AMItxt"/>
        <w:numPr>
          <w:ilvl w:val="0"/>
          <w:numId w:val="37"/>
        </w:numPr>
        <w:spacing w:before="0" w:after="0" w:line="240" w:lineRule="auto"/>
        <w:ind w:left="1134" w:hanging="283"/>
        <w:outlineLvl w:val="2"/>
        <w:rPr>
          <w:rFonts w:asciiTheme="minorHAnsi" w:hAnsiTheme="minorHAnsi" w:cstheme="minorHAnsi"/>
          <w:sz w:val="18"/>
          <w:szCs w:val="18"/>
        </w:rPr>
      </w:pPr>
      <w:r w:rsidRPr="00931245">
        <w:rPr>
          <w:rFonts w:asciiTheme="minorHAnsi" w:hAnsiTheme="minorHAnsi" w:cstheme="minorHAnsi"/>
          <w:sz w:val="18"/>
          <w:szCs w:val="18"/>
        </w:rPr>
        <w:t>dokonywania przeglądów konserwacyjno-serwisowych z częstotliwością zgodną z zaleceniami producenta.</w:t>
      </w:r>
    </w:p>
    <w:p w14:paraId="40800A55" w14:textId="77777777" w:rsidR="00931245" w:rsidRPr="00931245" w:rsidRDefault="00931245" w:rsidP="00931245">
      <w:pPr>
        <w:pStyle w:val="AMItxt"/>
        <w:numPr>
          <w:ilvl w:val="1"/>
          <w:numId w:val="35"/>
        </w:numPr>
        <w:spacing w:line="240" w:lineRule="auto"/>
        <w:outlineLvl w:val="2"/>
        <w:rPr>
          <w:rFonts w:asciiTheme="minorHAnsi" w:hAnsiTheme="minorHAnsi" w:cstheme="minorHAnsi"/>
          <w:sz w:val="18"/>
          <w:szCs w:val="18"/>
        </w:rPr>
      </w:pPr>
      <w:r w:rsidRPr="00931245">
        <w:rPr>
          <w:rFonts w:asciiTheme="minorHAnsi" w:hAnsiTheme="minorHAnsi" w:cstheme="minorHAnsi"/>
          <w:sz w:val="18"/>
          <w:szCs w:val="18"/>
        </w:rPr>
        <w:t xml:space="preserve">Wykonawca zapewni pełną obsługę Serwisową, tak, aby Urządzenia funkcjonowały prawidłowo </w:t>
      </w:r>
      <w:r w:rsidRPr="00931245">
        <w:rPr>
          <w:rFonts w:asciiTheme="minorHAnsi" w:hAnsiTheme="minorHAnsi" w:cstheme="minorHAnsi"/>
          <w:sz w:val="18"/>
          <w:szCs w:val="18"/>
        </w:rPr>
        <w:br/>
        <w:t xml:space="preserve">i Zamawiający mógł korzystać z nich w sposób ciągły i zgodnie ze zdefiniowanymi wymogami funkcjonalnymi. </w:t>
      </w:r>
    </w:p>
    <w:p w14:paraId="0B1945FC" w14:textId="77777777" w:rsidR="00931245" w:rsidRPr="00931245" w:rsidRDefault="00931245" w:rsidP="00931245">
      <w:pPr>
        <w:pStyle w:val="AMItxt"/>
        <w:numPr>
          <w:ilvl w:val="1"/>
          <w:numId w:val="35"/>
        </w:numPr>
        <w:spacing w:line="240" w:lineRule="auto"/>
        <w:outlineLvl w:val="2"/>
        <w:rPr>
          <w:rFonts w:asciiTheme="minorHAnsi" w:hAnsiTheme="minorHAnsi" w:cstheme="minorHAnsi"/>
          <w:sz w:val="18"/>
          <w:szCs w:val="18"/>
        </w:rPr>
      </w:pPr>
      <w:r w:rsidRPr="00931245">
        <w:rPr>
          <w:rFonts w:asciiTheme="minorHAnsi" w:hAnsiTheme="minorHAnsi" w:cstheme="minorHAnsi"/>
          <w:sz w:val="18"/>
          <w:szCs w:val="18"/>
        </w:rPr>
        <w:t xml:space="preserve">Wykonawca zobowiązany jest do świadczenia Serwisu, w tym w szczególności wykonania diagnozy </w:t>
      </w:r>
      <w:r w:rsidRPr="00931245">
        <w:rPr>
          <w:rFonts w:asciiTheme="minorHAnsi" w:hAnsiTheme="minorHAnsi" w:cstheme="minorHAnsi"/>
          <w:sz w:val="18"/>
          <w:szCs w:val="18"/>
        </w:rPr>
        <w:br/>
        <w:t xml:space="preserve">oraz usunięcia Wad Urządzeń w miejscu ich użytkowania. W przypadku braku możliwości świadczenia Serwisu w Lokalizacji, Zamawiający może wyrazić zgodę na wykonanie usługi Serwisowej w punkcie serwisowym Wykonawcy. </w:t>
      </w:r>
    </w:p>
    <w:p w14:paraId="47596D07" w14:textId="269A41BC" w:rsidR="00DB2BFF" w:rsidRPr="00931245" w:rsidRDefault="00931245" w:rsidP="00B474BC">
      <w:pPr>
        <w:pStyle w:val="AMItxt"/>
        <w:numPr>
          <w:ilvl w:val="1"/>
          <w:numId w:val="35"/>
        </w:numPr>
        <w:spacing w:line="240" w:lineRule="auto"/>
        <w:outlineLvl w:val="2"/>
        <w:rPr>
          <w:rFonts w:asciiTheme="minorHAnsi" w:eastAsia="Verdana" w:hAnsiTheme="minorHAnsi"/>
          <w:sz w:val="18"/>
          <w:szCs w:val="18"/>
        </w:rPr>
      </w:pPr>
      <w:r w:rsidRPr="00931245">
        <w:rPr>
          <w:rFonts w:asciiTheme="minorHAnsi" w:hAnsiTheme="minorHAnsi" w:cstheme="minorHAnsi"/>
          <w:sz w:val="18"/>
          <w:szCs w:val="18"/>
        </w:rPr>
        <w:t>W ramach usługi Serwisu, Wykonawca zobowiązany jest użyć nieużywanych, oryginalnych i  zgodnych z zaleceniami producenta Urządzenia Części zamiennych. Wykonawca ponosi odpowiedzialność za szkody powstałe w wyniku zastosowania niewłaściwej jakości dostarczanych Części zamiennych lub niewłaściwego wykonania przedmiotu Umowy.</w:t>
      </w:r>
      <w:bookmarkEnd w:id="6"/>
    </w:p>
    <w:bookmarkEnd w:id="0"/>
    <w:bookmarkEnd w:id="1"/>
    <w:bookmarkEnd w:id="2"/>
    <w:bookmarkEnd w:id="3"/>
    <w:bookmarkEnd w:id="4"/>
    <w:bookmarkEnd w:id="5"/>
    <w:sectPr w:rsidR="00DB2BFF" w:rsidRPr="00931245" w:rsidSect="00A62B4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522F97" w14:textId="77777777" w:rsidR="002958A7" w:rsidRDefault="002958A7" w:rsidP="00582CE9">
      <w:pPr>
        <w:spacing w:after="0"/>
      </w:pPr>
      <w:r>
        <w:separator/>
      </w:r>
    </w:p>
  </w:endnote>
  <w:endnote w:type="continuationSeparator" w:id="0">
    <w:p w14:paraId="2C012DB7" w14:textId="77777777" w:rsidR="002958A7" w:rsidRDefault="002958A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07100" w14:textId="77777777" w:rsidR="007B07AA" w:rsidRDefault="007B07A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2ED35A87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2BFF">
          <w:rPr>
            <w:noProof/>
          </w:rPr>
          <w:t>2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6D7A32" w14:textId="77777777" w:rsidR="002958A7" w:rsidRDefault="002958A7" w:rsidP="00582CE9">
      <w:pPr>
        <w:spacing w:after="0"/>
      </w:pPr>
      <w:r>
        <w:separator/>
      </w:r>
    </w:p>
  </w:footnote>
  <w:footnote w:type="continuationSeparator" w:id="0">
    <w:p w14:paraId="77DABF43" w14:textId="77777777" w:rsidR="002958A7" w:rsidRDefault="002958A7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1FC83" w14:textId="77777777" w:rsidR="007B07AA" w:rsidRDefault="007B07A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79750A4D" w14:textId="77777777" w:rsidR="00347E8D" w:rsidRPr="006E100D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…………………………………………………………………………………………………………………</w:t>
          </w:r>
        </w:p>
        <w:p w14:paraId="5205B493" w14:textId="22B5F990" w:rsidR="00347E8D" w:rsidRPr="006B2C28" w:rsidRDefault="007B07AA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7B07AA">
            <w:rPr>
              <w:rFonts w:asciiTheme="majorHAnsi" w:hAnsiTheme="majorHAnsi"/>
              <w:color w:val="000000" w:themeColor="text1"/>
              <w:sz w:val="14"/>
              <w:szCs w:val="18"/>
            </w:rPr>
            <w:t>POST/DYS/OLD/GZ/01710/2026</w:t>
          </w: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5AA8A981" w:rsidR="00347E8D" w:rsidRDefault="00347E8D" w:rsidP="00582CE9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FA5FC9"/>
    <w:multiLevelType w:val="multilevel"/>
    <w:tmpl w:val="266670D8"/>
    <w:lvl w:ilvl="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4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3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9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1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89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254" w:hanging="1440"/>
      </w:pPr>
      <w:rPr>
        <w:rFonts w:hint="default"/>
      </w:rPr>
    </w:lvl>
  </w:abstractNum>
  <w:abstractNum w:abstractNumId="1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7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8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9818BF"/>
    <w:multiLevelType w:val="multilevel"/>
    <w:tmpl w:val="49162908"/>
    <w:lvl w:ilvl="0">
      <w:start w:val="1"/>
      <w:numFmt w:val="decimal"/>
      <w:lvlText w:val="%1."/>
      <w:lvlJc w:val="left"/>
      <w:pPr>
        <w:ind w:left="65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6" w:hanging="432"/>
      </w:pPr>
    </w:lvl>
    <w:lvl w:ilvl="2">
      <w:start w:val="1"/>
      <w:numFmt w:val="decimal"/>
      <w:lvlText w:val="%1.%2.%3."/>
      <w:lvlJc w:val="left"/>
      <w:pPr>
        <w:ind w:left="1518" w:hanging="504"/>
      </w:pPr>
    </w:lvl>
    <w:lvl w:ilvl="3">
      <w:start w:val="1"/>
      <w:numFmt w:val="decimal"/>
      <w:lvlText w:val="%1.%2.%3.%4."/>
      <w:lvlJc w:val="left"/>
      <w:pPr>
        <w:ind w:left="2022" w:hanging="648"/>
      </w:pPr>
    </w:lvl>
    <w:lvl w:ilvl="4">
      <w:start w:val="1"/>
      <w:numFmt w:val="decimal"/>
      <w:lvlText w:val="%1.%2.%3.%4.%5."/>
      <w:lvlJc w:val="left"/>
      <w:pPr>
        <w:ind w:left="2526" w:hanging="792"/>
      </w:pPr>
    </w:lvl>
    <w:lvl w:ilvl="5">
      <w:start w:val="1"/>
      <w:numFmt w:val="decimal"/>
      <w:lvlText w:val="%1.%2.%3.%4.%5.%6."/>
      <w:lvlJc w:val="left"/>
      <w:pPr>
        <w:ind w:left="3030" w:hanging="936"/>
      </w:pPr>
    </w:lvl>
    <w:lvl w:ilvl="6">
      <w:start w:val="1"/>
      <w:numFmt w:val="decimal"/>
      <w:lvlText w:val="%1.%2.%3.%4.%5.%6.%7."/>
      <w:lvlJc w:val="left"/>
      <w:pPr>
        <w:ind w:left="3534" w:hanging="1080"/>
      </w:pPr>
    </w:lvl>
    <w:lvl w:ilvl="7">
      <w:start w:val="1"/>
      <w:numFmt w:val="decimal"/>
      <w:lvlText w:val="%1.%2.%3.%4.%5.%6.%7.%8."/>
      <w:lvlJc w:val="left"/>
      <w:pPr>
        <w:ind w:left="4038" w:hanging="1224"/>
      </w:pPr>
    </w:lvl>
    <w:lvl w:ilvl="8">
      <w:start w:val="1"/>
      <w:numFmt w:val="decimal"/>
      <w:lvlText w:val="%1.%2.%3.%4.%5.%6.%7.%8.%9."/>
      <w:lvlJc w:val="left"/>
      <w:pPr>
        <w:ind w:left="4614" w:hanging="1440"/>
      </w:pPr>
    </w:lvl>
  </w:abstractNum>
  <w:abstractNum w:abstractNumId="12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23790D87"/>
    <w:multiLevelType w:val="hybridMultilevel"/>
    <w:tmpl w:val="BE9A9072"/>
    <w:lvl w:ilvl="0" w:tplc="FDCC150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5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7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0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4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4C4959B0"/>
    <w:multiLevelType w:val="hybridMultilevel"/>
    <w:tmpl w:val="F05EDEC8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6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2F3565"/>
    <w:multiLevelType w:val="hybridMultilevel"/>
    <w:tmpl w:val="5CBAC52E"/>
    <w:lvl w:ilvl="0" w:tplc="026C578C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0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A0C64B2"/>
    <w:multiLevelType w:val="multilevel"/>
    <w:tmpl w:val="51C211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34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804933092">
    <w:abstractNumId w:val="21"/>
  </w:num>
  <w:num w:numId="2" w16cid:durableId="1190728190">
    <w:abstractNumId w:val="8"/>
  </w:num>
  <w:num w:numId="3" w16cid:durableId="505901647">
    <w:abstractNumId w:val="15"/>
  </w:num>
  <w:num w:numId="4" w16cid:durableId="2017805489">
    <w:abstractNumId w:val="23"/>
  </w:num>
  <w:num w:numId="5" w16cid:durableId="101997107">
    <w:abstractNumId w:val="21"/>
  </w:num>
  <w:num w:numId="6" w16cid:durableId="1729651402">
    <w:abstractNumId w:val="21"/>
  </w:num>
  <w:num w:numId="7" w16cid:durableId="471211964">
    <w:abstractNumId w:val="4"/>
  </w:num>
  <w:num w:numId="8" w16cid:durableId="2024164382">
    <w:abstractNumId w:val="33"/>
  </w:num>
  <w:num w:numId="9" w16cid:durableId="567687938">
    <w:abstractNumId w:val="19"/>
  </w:num>
  <w:num w:numId="10" w16cid:durableId="137303831">
    <w:abstractNumId w:val="5"/>
  </w:num>
  <w:num w:numId="11" w16cid:durableId="120652027">
    <w:abstractNumId w:val="16"/>
  </w:num>
  <w:num w:numId="12" w16cid:durableId="726881899">
    <w:abstractNumId w:val="14"/>
  </w:num>
  <w:num w:numId="13" w16cid:durableId="1440641808">
    <w:abstractNumId w:val="31"/>
  </w:num>
  <w:num w:numId="14" w16cid:durableId="1749616203">
    <w:abstractNumId w:val="26"/>
  </w:num>
  <w:num w:numId="15" w16cid:durableId="350188571">
    <w:abstractNumId w:val="18"/>
  </w:num>
  <w:num w:numId="16" w16cid:durableId="1156992851">
    <w:abstractNumId w:val="10"/>
  </w:num>
  <w:num w:numId="17" w16cid:durableId="1353727464">
    <w:abstractNumId w:val="6"/>
  </w:num>
  <w:num w:numId="18" w16cid:durableId="39860060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20336708">
    <w:abstractNumId w:val="1"/>
  </w:num>
  <w:num w:numId="20" w16cid:durableId="986937020">
    <w:abstractNumId w:val="34"/>
  </w:num>
  <w:num w:numId="21" w16cid:durableId="956057787">
    <w:abstractNumId w:val="2"/>
  </w:num>
  <w:num w:numId="22" w16cid:durableId="370492780">
    <w:abstractNumId w:val="17"/>
  </w:num>
  <w:num w:numId="23" w16cid:durableId="1577787471">
    <w:abstractNumId w:val="12"/>
  </w:num>
  <w:num w:numId="24" w16cid:durableId="1590649711">
    <w:abstractNumId w:val="24"/>
  </w:num>
  <w:num w:numId="25" w16cid:durableId="2088990510">
    <w:abstractNumId w:val="30"/>
  </w:num>
  <w:num w:numId="26" w16cid:durableId="190846532">
    <w:abstractNumId w:val="3"/>
  </w:num>
  <w:num w:numId="27" w16cid:durableId="2014145969">
    <w:abstractNumId w:val="29"/>
  </w:num>
  <w:num w:numId="28" w16cid:durableId="970864512">
    <w:abstractNumId w:val="28"/>
  </w:num>
  <w:num w:numId="29" w16cid:durableId="103327036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631178830">
    <w:abstractNumId w:val="22"/>
  </w:num>
  <w:num w:numId="31" w16cid:durableId="1710956130">
    <w:abstractNumId w:val="20"/>
  </w:num>
  <w:num w:numId="32" w16cid:durableId="2330052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6690524">
    <w:abstractNumId w:val="13"/>
  </w:num>
  <w:num w:numId="34" w16cid:durableId="940916778">
    <w:abstractNumId w:val="27"/>
  </w:num>
  <w:num w:numId="35" w16cid:durableId="1697345947">
    <w:abstractNumId w:val="32"/>
  </w:num>
  <w:num w:numId="36" w16cid:durableId="403383852">
    <w:abstractNumId w:val="11"/>
  </w:num>
  <w:num w:numId="37" w16cid:durableId="1330212959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2767C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1ACE"/>
    <w:rsid w:val="002743D5"/>
    <w:rsid w:val="002768AC"/>
    <w:rsid w:val="002958A7"/>
    <w:rsid w:val="002A3129"/>
    <w:rsid w:val="002A48F7"/>
    <w:rsid w:val="002B5C62"/>
    <w:rsid w:val="002C470F"/>
    <w:rsid w:val="002D4CAD"/>
    <w:rsid w:val="002F10CA"/>
    <w:rsid w:val="00303C67"/>
    <w:rsid w:val="00310CB3"/>
    <w:rsid w:val="003232FF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06BC"/>
    <w:rsid w:val="004925D9"/>
    <w:rsid w:val="00492AEE"/>
    <w:rsid w:val="00496273"/>
    <w:rsid w:val="004A723C"/>
    <w:rsid w:val="004B29F9"/>
    <w:rsid w:val="004C2303"/>
    <w:rsid w:val="004D154B"/>
    <w:rsid w:val="004D5432"/>
    <w:rsid w:val="004D63D5"/>
    <w:rsid w:val="004E1AB0"/>
    <w:rsid w:val="004E7573"/>
    <w:rsid w:val="004F0C4A"/>
    <w:rsid w:val="004F20AD"/>
    <w:rsid w:val="004F6B10"/>
    <w:rsid w:val="00520308"/>
    <w:rsid w:val="00535E9B"/>
    <w:rsid w:val="0054084F"/>
    <w:rsid w:val="005453F1"/>
    <w:rsid w:val="00551FB7"/>
    <w:rsid w:val="005563FF"/>
    <w:rsid w:val="00562E63"/>
    <w:rsid w:val="00574D7E"/>
    <w:rsid w:val="00582CE9"/>
    <w:rsid w:val="0058794A"/>
    <w:rsid w:val="00591EB9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612CD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3923"/>
    <w:rsid w:val="006E5EF6"/>
    <w:rsid w:val="006F3B57"/>
    <w:rsid w:val="006F40D0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17FB"/>
    <w:rsid w:val="007844EB"/>
    <w:rsid w:val="00784DC3"/>
    <w:rsid w:val="00787D9C"/>
    <w:rsid w:val="00794EFB"/>
    <w:rsid w:val="007A1B94"/>
    <w:rsid w:val="007B07AA"/>
    <w:rsid w:val="007B094C"/>
    <w:rsid w:val="007B0AD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F17DA"/>
    <w:rsid w:val="008F1FB0"/>
    <w:rsid w:val="0090379D"/>
    <w:rsid w:val="00910E6D"/>
    <w:rsid w:val="00911FA5"/>
    <w:rsid w:val="0093124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134A"/>
    <w:rsid w:val="00A57E04"/>
    <w:rsid w:val="00A6049B"/>
    <w:rsid w:val="00A62B4C"/>
    <w:rsid w:val="00A7029A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E0AE4"/>
    <w:rsid w:val="00BE38BB"/>
    <w:rsid w:val="00BF51C0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B2D26"/>
    <w:rsid w:val="00CB3A6F"/>
    <w:rsid w:val="00CD2022"/>
    <w:rsid w:val="00CE2F55"/>
    <w:rsid w:val="00D03C12"/>
    <w:rsid w:val="00D10930"/>
    <w:rsid w:val="00D1247E"/>
    <w:rsid w:val="00D21BCE"/>
    <w:rsid w:val="00D516C1"/>
    <w:rsid w:val="00D6344F"/>
    <w:rsid w:val="00D80E4A"/>
    <w:rsid w:val="00D9793B"/>
    <w:rsid w:val="00DA64DB"/>
    <w:rsid w:val="00DB1E5E"/>
    <w:rsid w:val="00DB2BFF"/>
    <w:rsid w:val="00DB3B99"/>
    <w:rsid w:val="00DB4140"/>
    <w:rsid w:val="00DC76F0"/>
    <w:rsid w:val="00DC7E48"/>
    <w:rsid w:val="00DD06C0"/>
    <w:rsid w:val="00DD6E15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45D2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  <w:rsid w:val="0672FA44"/>
    <w:rsid w:val="096DC373"/>
    <w:rsid w:val="469B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table" w:customStyle="1" w:styleId="Tabela-Siatka22">
    <w:name w:val="Tabela - Siatka22"/>
    <w:basedOn w:val="Standardowy"/>
    <w:next w:val="Tabela-Siatka"/>
    <w:uiPriority w:val="59"/>
    <w:rsid w:val="00931245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5">
    <w:name w:val="Style5"/>
    <w:basedOn w:val="Normalny"/>
    <w:uiPriority w:val="99"/>
    <w:rsid w:val="00931245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Arial" w:eastAsia="Times New Roman" w:hAnsi="Arial" w:cs="Arial"/>
      <w:sz w:val="24"/>
      <w:szCs w:val="24"/>
      <w:lang w:eastAsia="pl-PL"/>
    </w:rPr>
  </w:style>
  <w:style w:type="paragraph" w:customStyle="1" w:styleId="AMItxt">
    <w:name w:val="AMI txt"/>
    <w:basedOn w:val="Normalny"/>
    <w:qFormat/>
    <w:rsid w:val="00931245"/>
    <w:pPr>
      <w:spacing w:before="120" w:after="120" w:line="360" w:lineRule="auto"/>
      <w:jc w:val="both"/>
    </w:pPr>
    <w:rPr>
      <w:rFonts w:ascii="Arial" w:eastAsia="Times New Roman" w:hAnsi="Arial" w:cs="Times New Roman"/>
      <w:sz w:val="22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nr 1.1. do SWZ.docx</dmsv2BaseFileName>
    <dmsv2BaseDisplayName xmlns="http://schemas.microsoft.com/sharepoint/v3">Załącznik nr 1.1. do SWZ</dmsv2BaseDisplayName>
    <dmsv2SWPP2ObjectNumber xmlns="http://schemas.microsoft.com/sharepoint/v3">POST/DYS/OLD/GZ/01710/2026                        </dmsv2SWPP2ObjectNumber>
    <dmsv2SWPP2SumMD5 xmlns="http://schemas.microsoft.com/sharepoint/v3">e9ffe139cde8e57ef9079815f8b4c00a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716197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25127118</dmsv2BaseClientSystemDocumentID>
    <dmsv2BaseModifiedByID xmlns="http://schemas.microsoft.com/sharepoint/v3">11704137</dmsv2BaseModifiedByID>
    <dmsv2BaseCreatedByID xmlns="http://schemas.microsoft.com/sharepoint/v3">11704137</dmsv2BaseCreatedByID>
    <dmsv2SWPP2ObjectDepartment xmlns="http://schemas.microsoft.com/sharepoint/v3">00000001000700020000000j0001</dmsv2SWPP2ObjectDepartment>
    <dmsv2SWPP2ObjectName xmlns="http://schemas.microsoft.com/sharepoint/v3">Postępowanie</dmsv2SWPP2ObjectName>
    <_dlc_DocId xmlns="a19cb1c7-c5c7-46d4-85ae-d83685407bba">FJ3FSM7XJ42E-2125144245-1116</_dlc_DocId>
    <_dlc_DocIdUrl xmlns="a19cb1c7-c5c7-46d4-85ae-d83685407bba">
      <Url>https://swpp2.dms.gkpge.pl/sites/43/_layouts/15/DocIdRedir.aspx?ID=FJ3FSM7XJ42E-2125144245-1116</Url>
      <Description>FJ3FSM7XJ42E-2125144245-1116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F8595ACD078E444BC8D29A591D96C02" ma:contentTypeVersion="0" ma:contentTypeDescription="SWPP2 Dokument bazowy" ma:contentTypeScope="" ma:versionID="4b5e2b3e4bd97f93387bfb20d9c92bbd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3C2FECF-4731-4052-9526-DACF6C2361C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C105F7B-5D73-49CC-82BD-0A3A438EDEA4}"/>
</file>

<file path=customXml/itemProps5.xml><?xml version="1.0" encoding="utf-8"?>
<ds:datastoreItem xmlns:ds="http://schemas.openxmlformats.org/officeDocument/2006/customXml" ds:itemID="{A20C7B9F-5CA0-4712-85A7-E8AE70C4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</TotalTime>
  <Pages>2</Pages>
  <Words>678</Words>
  <Characters>4072</Characters>
  <Application>Microsoft Office Word</Application>
  <DocSecurity>0</DocSecurity>
  <Lines>33</Lines>
  <Paragraphs>9</Paragraphs>
  <ScaleCrop>false</ScaleCrop>
  <Company>PGE Systemy</Company>
  <LinksUpToDate>false</LinksUpToDate>
  <CharactersWithSpaces>4741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Bagińska Marzena [PGE Dystr. O.Łódź]</cp:lastModifiedBy>
  <cp:revision>3</cp:revision>
  <cp:lastPrinted>2024-07-15T11:21:00Z</cp:lastPrinted>
  <dcterms:created xsi:type="dcterms:W3CDTF">2026-05-06T05:46:00Z</dcterms:created>
  <dcterms:modified xsi:type="dcterms:W3CDTF">2026-05-06T05:47:00Z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0x01018910000F8595ACD078E444BC8D29A591D96C02</vt:lpwstr>
  </property>
  <property fmtid="{D5CDD505-2E9C-101B-9397-08002B2CF9AE}" pid="3" name="_dlc_DocIdItemGuid">
    <vt:lpwstr>3f668237-2416-4252-881a-e503e3a02b01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2026-05-06T05:46:52Z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cfa13862-236c-4ffc-9f25-64be47b8c959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